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0B467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14:paraId="4335932F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795C3BA7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62695DBE" w14:textId="77777777" w:rsidR="00895A84" w:rsidRDefault="00895A84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7F3E2766" w14:textId="77777777" w:rsidR="00044F15" w:rsidRDefault="00044F15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0E7A6B0B" w14:textId="77777777" w:rsidR="002D67C2" w:rsidRPr="00017E57" w:rsidRDefault="002D67C2" w:rsidP="002D67C2">
      <w:pPr>
        <w:jc w:val="center"/>
        <w:rPr>
          <w:rFonts w:cs="B Zar"/>
          <w:b/>
          <w:bCs/>
          <w:sz w:val="28"/>
          <w:szCs w:val="28"/>
          <w:rtl/>
        </w:rPr>
      </w:pPr>
      <w:r w:rsidRPr="00017E57">
        <w:rPr>
          <w:rFonts w:cs="B Zar" w:hint="cs"/>
          <w:b/>
          <w:bCs/>
          <w:sz w:val="28"/>
          <w:szCs w:val="28"/>
          <w:rtl/>
        </w:rPr>
        <w:t>بسمه تعالی</w:t>
      </w:r>
    </w:p>
    <w:p w14:paraId="0969498F" w14:textId="2E90BC42" w:rsidR="002D67C2" w:rsidRPr="00017E57" w:rsidRDefault="002D67C2" w:rsidP="00C14782">
      <w:pPr>
        <w:jc w:val="center"/>
        <w:rPr>
          <w:rFonts w:cs="B Zar"/>
          <w:b/>
          <w:bCs/>
          <w:rtl/>
        </w:rPr>
      </w:pPr>
      <w:r w:rsidRPr="00017E57">
        <w:rPr>
          <w:rFonts w:cs="B Zar" w:hint="cs"/>
          <w:b/>
          <w:bCs/>
          <w:rtl/>
        </w:rPr>
        <w:t xml:space="preserve">آگهی دعوت به مجمع </w:t>
      </w:r>
      <w:r w:rsidR="00893E59" w:rsidRPr="00017E57">
        <w:rPr>
          <w:rFonts w:cs="B Zar" w:hint="cs"/>
          <w:b/>
          <w:bCs/>
          <w:rtl/>
        </w:rPr>
        <w:t xml:space="preserve">صندوق سرمایه گذاری </w:t>
      </w:r>
      <w:r w:rsidR="00C14782">
        <w:rPr>
          <w:rFonts w:cs="B Zar" w:hint="cs"/>
          <w:b/>
          <w:bCs/>
          <w:rtl/>
        </w:rPr>
        <w:t>مشترک</w:t>
      </w:r>
      <w:r w:rsidR="00D42296">
        <w:rPr>
          <w:rFonts w:cs="B Zar" w:hint="cs"/>
          <w:b/>
          <w:bCs/>
          <w:rtl/>
        </w:rPr>
        <w:t xml:space="preserve"> ایساتیس پویا</w:t>
      </w:r>
      <w:r w:rsidR="00C14782">
        <w:rPr>
          <w:rFonts w:cs="B Zar" w:hint="cs"/>
          <w:b/>
          <w:bCs/>
          <w:rtl/>
        </w:rPr>
        <w:t>ی یزد</w:t>
      </w:r>
    </w:p>
    <w:p w14:paraId="2737AE25" w14:textId="77777777" w:rsidR="002D67C2" w:rsidRPr="00017E57" w:rsidRDefault="002D67C2" w:rsidP="002D67C2">
      <w:pPr>
        <w:jc w:val="center"/>
        <w:rPr>
          <w:rFonts w:cs="B Davat"/>
          <w:b/>
          <w:bCs/>
          <w:color w:val="000000" w:themeColor="text1"/>
          <w:sz w:val="30"/>
          <w:szCs w:val="30"/>
          <w:rtl/>
          <w:lang w:bidi="fa-IR"/>
        </w:rPr>
      </w:pPr>
    </w:p>
    <w:p w14:paraId="1E2087F4" w14:textId="16E2117D" w:rsidR="002D67C2" w:rsidRPr="00017E57" w:rsidRDefault="002D67C2" w:rsidP="001B5B8A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بدینوسیله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>از کل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ه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دارندگان </w:t>
      </w:r>
      <w:r w:rsidR="00BB432F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محترم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واحدهای سرمایه</w:t>
      </w:r>
      <w:r w:rsidR="00BB432F">
        <w:rPr>
          <w:rFonts w:cs="B Zar"/>
          <w:color w:val="000000" w:themeColor="text1"/>
          <w:sz w:val="30"/>
          <w:szCs w:val="30"/>
          <w:rtl/>
          <w:lang w:bidi="fa-IR"/>
        </w:rPr>
        <w:softHyphen/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>گذاری صندوق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و همچن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نما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نده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ا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نما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ندگان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محترم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اشخاص حقوق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دعوت م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گردد</w:t>
      </w:r>
      <w:r w:rsidR="00506C8E">
        <w:rPr>
          <w:rFonts w:cs="B Zar"/>
          <w:color w:val="000000" w:themeColor="text1"/>
          <w:sz w:val="30"/>
          <w:szCs w:val="30"/>
          <w:rtl/>
          <w:lang w:bidi="fa-IR"/>
        </w:rPr>
        <w:t xml:space="preserve"> تا در جلس</w:t>
      </w:r>
      <w:r w:rsidR="00D42296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ه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مجمع </w:t>
      </w:r>
      <w:r w:rsidR="00D42296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موسس 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>صندوق</w:t>
      </w:r>
      <w:r w:rsidR="00D42296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سرمایه گذاری </w:t>
      </w:r>
      <w:r w:rsidR="00C14782">
        <w:rPr>
          <w:rFonts w:cs="B Zar" w:hint="cs"/>
          <w:color w:val="000000" w:themeColor="text1"/>
          <w:sz w:val="30"/>
          <w:szCs w:val="30"/>
          <w:rtl/>
          <w:lang w:bidi="fa-IR"/>
        </w:rPr>
        <w:t>مشترک</w:t>
      </w:r>
      <w:r w:rsidR="00D42296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ایساتیس پویا</w:t>
      </w:r>
      <w:r w:rsidR="00C14782" w:rsidRPr="00C14782">
        <w:rPr>
          <w:rFonts w:cs="B Zar" w:hint="cs"/>
          <w:color w:val="000000" w:themeColor="text1"/>
          <w:sz w:val="30"/>
          <w:szCs w:val="30"/>
          <w:rtl/>
          <w:lang w:bidi="fa-IR"/>
        </w:rPr>
        <w:t>ی یزد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که در روز</w:t>
      </w:r>
      <w:r w:rsidR="00C14782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سه </w:t>
      </w:r>
      <w:r w:rsidR="00017E5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شنبه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مور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خ</w:t>
      </w:r>
      <w:r w:rsidR="00017E5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1B5B8A">
        <w:rPr>
          <w:rFonts w:cs="B Zar"/>
          <w:color w:val="000000" w:themeColor="text1"/>
          <w:sz w:val="30"/>
          <w:szCs w:val="30"/>
          <w:lang w:bidi="fa-IR"/>
        </w:rPr>
        <w:t>17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/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>02</w:t>
      </w:r>
      <w:r w:rsidR="00D00652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/139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9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رأس 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ساعات </w:t>
      </w:r>
      <w:r w:rsidR="001B5B8A">
        <w:rPr>
          <w:rFonts w:cs="B Zar"/>
          <w:color w:val="000000" w:themeColor="text1"/>
          <w:sz w:val="30"/>
          <w:szCs w:val="30"/>
          <w:lang w:bidi="fa-IR"/>
        </w:rPr>
        <w:t>14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در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70608B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دفتر </w:t>
      </w:r>
      <w:r w:rsidR="007A18E1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شرکت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به </w:t>
      </w:r>
      <w:r w:rsidR="00D00652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نشانی: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یزد-بلوارجمهوری-نبش کوچه شرق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ساختمان بورس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طبقه 6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واحد 6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2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برگزار می گردد حضور بهم رسانند.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</w:p>
    <w:p w14:paraId="610C4C31" w14:textId="77777777" w:rsidR="002D67C2" w:rsidRPr="00017E57" w:rsidRDefault="002D67C2" w:rsidP="002D67C2">
      <w:pPr>
        <w:jc w:val="highKashida"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  <w:r w:rsidRPr="00017E57">
        <w:rPr>
          <w:rFonts w:cs="B Zar" w:hint="cs"/>
          <w:b/>
          <w:bCs/>
          <w:color w:val="000000" w:themeColor="text1"/>
          <w:sz w:val="30"/>
          <w:szCs w:val="30"/>
          <w:rtl/>
          <w:lang w:bidi="fa-IR"/>
        </w:rPr>
        <w:t>دستورجلسه</w:t>
      </w:r>
    </w:p>
    <w:p w14:paraId="3AE38038" w14:textId="2F588990" w:rsidR="00D42296" w:rsidRDefault="00C14782" w:rsidP="00D42296">
      <w:pPr>
        <w:pStyle w:val="ListParagraph"/>
        <w:numPr>
          <w:ilvl w:val="0"/>
          <w:numId w:val="2"/>
        </w:numPr>
        <w:jc w:val="highKashida"/>
        <w:rPr>
          <w:rFonts w:cs="B Zar"/>
          <w:color w:val="000000" w:themeColor="text1"/>
          <w:sz w:val="30"/>
          <w:szCs w:val="30"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تمدید دوره فعالیت صندوق تا تاریخ 18/02/1402 طبق مجوز سازمان بورس و اوراق بهادار0</w:t>
      </w:r>
    </w:p>
    <w:p w14:paraId="760FEAC1" w14:textId="477049C2" w:rsidR="00D42296" w:rsidRPr="00D42296" w:rsidRDefault="00D42296" w:rsidP="00D42296">
      <w:pPr>
        <w:pStyle w:val="ListParagraph"/>
        <w:numPr>
          <w:ilvl w:val="0"/>
          <w:numId w:val="2"/>
        </w:numPr>
        <w:jc w:val="highKashida"/>
        <w:rPr>
          <w:rFonts w:cs="B Zar"/>
          <w:color w:val="000000" w:themeColor="text1"/>
          <w:sz w:val="30"/>
          <w:szCs w:val="30"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سایر موارد.</w:t>
      </w:r>
    </w:p>
    <w:p w14:paraId="4513937B" w14:textId="77777777" w:rsidR="00D42296" w:rsidRPr="00D42296" w:rsidRDefault="00D42296" w:rsidP="00D42296">
      <w:pPr>
        <w:ind w:left="360"/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</w:p>
    <w:p w14:paraId="0F7528E1" w14:textId="77777777" w:rsidR="002D67C2" w:rsidRPr="00374A33" w:rsidRDefault="002D67C2" w:rsidP="002D67C2">
      <w:pPr>
        <w:jc w:val="highKashida"/>
        <w:rPr>
          <w:rFonts w:cs="B Davat"/>
          <w:color w:val="000000" w:themeColor="text1"/>
          <w:sz w:val="30"/>
          <w:szCs w:val="30"/>
          <w:rtl/>
          <w:lang w:bidi="fa-IR"/>
        </w:rPr>
      </w:pPr>
    </w:p>
    <w:p w14:paraId="17B888FA" w14:textId="3D517473" w:rsidR="00D42296" w:rsidRPr="00C83DD8" w:rsidRDefault="00D42296" w:rsidP="00C14782">
      <w:pPr>
        <w:tabs>
          <w:tab w:val="left" w:pos="1191"/>
          <w:tab w:val="right" w:pos="5511"/>
        </w:tabs>
        <w:jc w:val="right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cs="B Zar" w:hint="cs"/>
          <w:sz w:val="28"/>
          <w:szCs w:val="28"/>
          <w:rtl/>
        </w:rPr>
        <w:t xml:space="preserve">          </w:t>
      </w:r>
      <w:r w:rsidR="00893E59">
        <w:rPr>
          <w:rFonts w:cs="B Zar" w:hint="cs"/>
          <w:sz w:val="28"/>
          <w:szCs w:val="28"/>
          <w:rtl/>
        </w:rPr>
        <w:t xml:space="preserve">مدیر صندوق </w:t>
      </w:r>
      <w:r>
        <w:rPr>
          <w:rFonts w:cs="B Zar" w:hint="cs"/>
          <w:sz w:val="28"/>
          <w:szCs w:val="28"/>
          <w:rtl/>
        </w:rPr>
        <w:t xml:space="preserve">سرمایه گذاری </w:t>
      </w:r>
      <w:r w:rsidR="00C14782">
        <w:rPr>
          <w:rFonts w:cs="B Zar" w:hint="cs"/>
          <w:sz w:val="28"/>
          <w:szCs w:val="28"/>
          <w:rtl/>
        </w:rPr>
        <w:t xml:space="preserve">مشترک ایساتیس پویای یزد  </w:t>
      </w:r>
    </w:p>
    <w:p w14:paraId="570525E9" w14:textId="77777777" w:rsidR="002D67C2" w:rsidRDefault="002D67C2" w:rsidP="002D67C2">
      <w:pPr>
        <w:jc w:val="lowKashida"/>
        <w:rPr>
          <w:rFonts w:cs="B Compset"/>
          <w:color w:val="000000" w:themeColor="text1"/>
          <w:sz w:val="30"/>
          <w:szCs w:val="30"/>
        </w:rPr>
      </w:pPr>
    </w:p>
    <w:p w14:paraId="7B8C4EF5" w14:textId="77777777" w:rsidR="002D67C2" w:rsidRPr="00DE5D1D" w:rsidRDefault="002D67C2" w:rsidP="002D67C2">
      <w:pPr>
        <w:pStyle w:val="ListParagraph"/>
        <w:jc w:val="both"/>
        <w:rPr>
          <w:rFonts w:cs="B Nazanin"/>
          <w:color w:val="000000" w:themeColor="text1"/>
          <w:sz w:val="30"/>
          <w:szCs w:val="30"/>
          <w:rtl/>
          <w:lang w:bidi="fa-IR"/>
        </w:rPr>
      </w:pPr>
    </w:p>
    <w:p w14:paraId="50BDFBBF" w14:textId="77777777" w:rsidR="000E0778" w:rsidRDefault="000E0778"/>
    <w:sectPr w:rsidR="000E0778" w:rsidSect="00044F15">
      <w:pgSz w:w="11907" w:h="16840" w:code="9"/>
      <w:pgMar w:top="709" w:right="1440" w:bottom="1134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2B59"/>
    <w:multiLevelType w:val="hybridMultilevel"/>
    <w:tmpl w:val="8424CDEE"/>
    <w:lvl w:ilvl="0" w:tplc="68DE6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A0F27"/>
    <w:multiLevelType w:val="hybridMultilevel"/>
    <w:tmpl w:val="CA0CB2B2"/>
    <w:lvl w:ilvl="0" w:tplc="EB1E7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C2"/>
    <w:rsid w:val="00017E57"/>
    <w:rsid w:val="00044F15"/>
    <w:rsid w:val="000E0778"/>
    <w:rsid w:val="00101F01"/>
    <w:rsid w:val="00102889"/>
    <w:rsid w:val="001219D7"/>
    <w:rsid w:val="00196914"/>
    <w:rsid w:val="001B5B8A"/>
    <w:rsid w:val="0022044B"/>
    <w:rsid w:val="002976B7"/>
    <w:rsid w:val="002D67C2"/>
    <w:rsid w:val="002F5EBA"/>
    <w:rsid w:val="0035650F"/>
    <w:rsid w:val="0038616C"/>
    <w:rsid w:val="003B7233"/>
    <w:rsid w:val="00506C8E"/>
    <w:rsid w:val="00516C62"/>
    <w:rsid w:val="00545988"/>
    <w:rsid w:val="005B101A"/>
    <w:rsid w:val="005B40D0"/>
    <w:rsid w:val="006861C5"/>
    <w:rsid w:val="00687D4D"/>
    <w:rsid w:val="006B7563"/>
    <w:rsid w:val="0070608B"/>
    <w:rsid w:val="00723D6D"/>
    <w:rsid w:val="00797748"/>
    <w:rsid w:val="007A18E1"/>
    <w:rsid w:val="007E7BC7"/>
    <w:rsid w:val="00814B94"/>
    <w:rsid w:val="00867FAE"/>
    <w:rsid w:val="00893E59"/>
    <w:rsid w:val="00895A84"/>
    <w:rsid w:val="008C1B82"/>
    <w:rsid w:val="00901139"/>
    <w:rsid w:val="0095780E"/>
    <w:rsid w:val="00984407"/>
    <w:rsid w:val="00995CD3"/>
    <w:rsid w:val="009C7AC1"/>
    <w:rsid w:val="00A94A24"/>
    <w:rsid w:val="00B24527"/>
    <w:rsid w:val="00B34ECF"/>
    <w:rsid w:val="00BB432F"/>
    <w:rsid w:val="00C14782"/>
    <w:rsid w:val="00C4268E"/>
    <w:rsid w:val="00C97563"/>
    <w:rsid w:val="00CA7CDD"/>
    <w:rsid w:val="00CF7D97"/>
    <w:rsid w:val="00D00652"/>
    <w:rsid w:val="00D374B2"/>
    <w:rsid w:val="00D42296"/>
    <w:rsid w:val="00D57204"/>
    <w:rsid w:val="00D9207E"/>
    <w:rsid w:val="00DB16C7"/>
    <w:rsid w:val="00DB6EC1"/>
    <w:rsid w:val="00E06E64"/>
    <w:rsid w:val="00E130D2"/>
    <w:rsid w:val="00E56E82"/>
    <w:rsid w:val="00E67B7C"/>
    <w:rsid w:val="00E75D4F"/>
    <w:rsid w:val="00EF5987"/>
    <w:rsid w:val="00EF7CA7"/>
    <w:rsid w:val="00F4483C"/>
    <w:rsid w:val="00F95EEF"/>
    <w:rsid w:val="00FA4813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10476BB5"/>
  <w15:docId w15:val="{378518A5-92FD-458E-B524-56F77F1C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7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nakhjiry</dc:creator>
  <cp:lastModifiedBy>فاطمه کاظمی منش</cp:lastModifiedBy>
  <cp:revision>6</cp:revision>
  <cp:lastPrinted>2019-07-03T11:23:00Z</cp:lastPrinted>
  <dcterms:created xsi:type="dcterms:W3CDTF">2020-04-14T05:41:00Z</dcterms:created>
  <dcterms:modified xsi:type="dcterms:W3CDTF">2020-05-05T10:35:00Z</dcterms:modified>
</cp:coreProperties>
</file>